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C6A" w:rsidRPr="00145519" w:rsidRDefault="00F67C6A">
      <w:pPr>
        <w:jc w:val="both"/>
        <w:textAlignment w:val="top"/>
        <w:rPr>
          <w:rFonts w:ascii="Trebuchet MS" w:hAnsi="Trebuchet MS" w:cs="Arial"/>
          <w:b/>
          <w:sz w:val="28"/>
          <w:szCs w:val="28"/>
        </w:rPr>
      </w:pPr>
      <w:r w:rsidRPr="00145519">
        <w:rPr>
          <w:rFonts w:ascii="Trebuchet MS" w:hAnsi="Trebuchet MS"/>
          <w:b/>
          <w:sz w:val="28"/>
          <w:szCs w:val="28"/>
        </w:rPr>
        <w:t>ENTEGRE İZİN ÖRNEĞİ: ATIK YÖNETİMİ İLE İLGİLİ BÖLÜM</w:t>
      </w:r>
    </w:p>
    <w:p w:rsidR="00F67C6A" w:rsidRDefault="00F67C6A">
      <w:pPr>
        <w:jc w:val="both"/>
        <w:textAlignment w:val="top"/>
        <w:rPr>
          <w:rFonts w:ascii="Trebuchet MS" w:hAnsi="Trebuchet MS" w:cs="Arial"/>
          <w:b/>
          <w:sz w:val="20"/>
        </w:rPr>
      </w:pPr>
    </w:p>
    <w:p w:rsidR="00145519" w:rsidRDefault="005468EF">
      <w:pPr>
        <w:jc w:val="both"/>
        <w:textAlignment w:val="top"/>
        <w:rPr>
          <w:rFonts w:ascii="Trebuchet MS" w:hAnsi="Trebuchet MS"/>
          <w:b/>
          <w:sz w:val="20"/>
        </w:rPr>
      </w:pPr>
      <w:r>
        <w:rPr>
          <w:rFonts w:ascii="Trebuchet MS" w:hAnsi="Trebuchet MS"/>
          <w:b/>
          <w:sz w:val="20"/>
        </w:rPr>
        <w:t>D.1. - Atık kabul, alış, taşıma ve depolama koşulları ve kontroller.</w:t>
      </w:r>
    </w:p>
    <w:p w:rsidR="00145519" w:rsidRDefault="00145519">
      <w:pPr>
        <w:jc w:val="both"/>
        <w:textAlignment w:val="top"/>
        <w:rPr>
          <w:rFonts w:ascii="Trebuchet MS" w:hAnsi="Trebuchet MS"/>
          <w:sz w:val="20"/>
        </w:rPr>
      </w:pPr>
    </w:p>
    <w:p w:rsidR="003F4A04" w:rsidRPr="00F67C6A" w:rsidRDefault="005468EF">
      <w:pPr>
        <w:jc w:val="both"/>
        <w:textAlignment w:val="top"/>
        <w:rPr>
          <w:rFonts w:ascii="Trebuchet MS" w:hAnsi="Trebuchet MS" w:cs="Arial"/>
          <w:sz w:val="20"/>
        </w:rPr>
      </w:pPr>
      <w:r>
        <w:rPr>
          <w:rFonts w:ascii="Trebuchet MS" w:hAnsi="Trebuchet MS"/>
          <w:sz w:val="20"/>
        </w:rPr>
        <w:t>XXXX fabrikası kısmi hammadde ikamesi olarak farklı atıklar kullanarak atıkları geri kazanacaktır.</w:t>
      </w:r>
    </w:p>
    <w:p w:rsidR="005468EF" w:rsidRPr="00F67C6A" w:rsidRDefault="005468EF">
      <w:pPr>
        <w:jc w:val="both"/>
        <w:textAlignment w:val="top"/>
        <w:rPr>
          <w:rFonts w:ascii="Trebuchet MS" w:hAnsi="Trebuchet MS" w:cs="Arial"/>
          <w:sz w:val="20"/>
        </w:rPr>
      </w:pPr>
      <w:r>
        <w:rPr>
          <w:rFonts w:ascii="Trebuchet MS" w:hAnsi="Trebuchet MS"/>
          <w:sz w:val="20"/>
        </w:rPr>
        <w:t>Atık yönetmek olasılığı doğrulandıktan sonra, XXXX fabrikası atık sahibine atık taşıma koşullarını kabul ettiğini onaylayan ve ortaya koyan bir belge vermelidir.</w:t>
      </w:r>
    </w:p>
    <w:p w:rsidR="00F67C6A" w:rsidRDefault="005468EF">
      <w:pPr>
        <w:jc w:val="both"/>
        <w:textAlignment w:val="top"/>
        <w:rPr>
          <w:rFonts w:ascii="Trebuchet MS" w:hAnsi="Trebuchet MS" w:cs="Arial"/>
          <w:sz w:val="20"/>
        </w:rPr>
      </w:pPr>
      <w:r>
        <w:rPr>
          <w:rFonts w:ascii="Trebuchet MS" w:hAnsi="Trebuchet MS"/>
          <w:sz w:val="20"/>
        </w:rPr>
        <w:t>Bu belgenin bir suretini Bask Bölgesi Çevre Dairesine gönderecektir.</w:t>
      </w:r>
    </w:p>
    <w:p w:rsidR="005468EF" w:rsidRPr="00F67C6A" w:rsidRDefault="005468EF">
      <w:pPr>
        <w:jc w:val="both"/>
        <w:textAlignment w:val="top"/>
        <w:rPr>
          <w:rFonts w:ascii="Trebuchet MS" w:hAnsi="Trebuchet MS" w:cs="Arial"/>
          <w:sz w:val="20"/>
        </w:rPr>
      </w:pPr>
      <w:r>
        <w:rPr>
          <w:rFonts w:ascii="Trebuchet MS" w:hAnsi="Trebuchet MS"/>
          <w:sz w:val="20"/>
        </w:rPr>
        <w:t>Bu yetki belgesinde belirtilenlerin dışındaki atıklar kabul edilemez. Her durumda, yeni atığın yönetim için alınması bu iznin 1. paragrafına uygun olarak Bask Çevre Bölümünün önceden onayını gerektirir.</w:t>
      </w:r>
    </w:p>
    <w:p w:rsidR="005468EF" w:rsidRPr="00F67C6A" w:rsidRDefault="005468EF">
      <w:pPr>
        <w:tabs>
          <w:tab w:val="left" w:pos="900"/>
        </w:tabs>
        <w:jc w:val="both"/>
        <w:rPr>
          <w:rFonts w:ascii="Trebuchet MS" w:hAnsi="Trebuchet MS"/>
          <w:sz w:val="20"/>
        </w:rPr>
      </w:pPr>
    </w:p>
    <w:p w:rsidR="005468EF" w:rsidRPr="00F67C6A" w:rsidRDefault="005468EF">
      <w:pPr>
        <w:tabs>
          <w:tab w:val="left" w:pos="900"/>
        </w:tabs>
        <w:jc w:val="both"/>
        <w:rPr>
          <w:rFonts w:ascii="Trebuchet MS" w:hAnsi="Trebuchet MS"/>
          <w:b/>
          <w:sz w:val="20"/>
        </w:rPr>
      </w:pPr>
      <w:r>
        <w:rPr>
          <w:rFonts w:ascii="Trebuchet MS" w:hAnsi="Trebuchet MS"/>
          <w:b/>
          <w:sz w:val="20"/>
        </w:rPr>
        <w:t xml:space="preserve">D.1.1. Kabul edilebilir atık </w:t>
      </w:r>
    </w:p>
    <w:p w:rsidR="005468EF" w:rsidRPr="00F67C6A" w:rsidRDefault="005468EF">
      <w:pPr>
        <w:tabs>
          <w:tab w:val="left" w:pos="900"/>
        </w:tabs>
        <w:jc w:val="both"/>
        <w:rPr>
          <w:rFonts w:ascii="Trebuchet MS" w:hAnsi="Trebuchet MS"/>
          <w:sz w:val="20"/>
        </w:rPr>
      </w:pPr>
      <w:r>
        <w:rPr>
          <w:rFonts w:ascii="Trebuchet MS" w:hAnsi="Trebuchet MS"/>
          <w:sz w:val="20"/>
        </w:rPr>
        <w:t>XXXX tesisler, bu bölümdeki hükümlere uygun olarak verilen kabul ve alındı belgesinde belirlenen kriterleri sağlaması koşuluyla,  aşağıdaki MAM/304/2002  sayılı Topluluk Hukuk Düzeni'nde yayımlanan Avrupa Atık Kataloğu kodlarından birinin kapsamına giriyorsa tehlikeli olmayan atık kabul edilebilir:</w:t>
      </w:r>
    </w:p>
    <w:p w:rsidR="005468EF" w:rsidRPr="00F67C6A" w:rsidRDefault="005468EF">
      <w:pPr>
        <w:pStyle w:val="Textoindependiente2"/>
        <w:spacing w:after="0" w:line="240" w:lineRule="auto"/>
        <w:rPr>
          <w:sz w:val="20"/>
        </w:rPr>
      </w:pPr>
    </w:p>
    <w:p w:rsidR="005468EF" w:rsidRPr="00F67C6A" w:rsidRDefault="005468EF">
      <w:pPr>
        <w:autoSpaceDE w:val="0"/>
        <w:autoSpaceDN w:val="0"/>
        <w:adjustRightInd w:val="0"/>
        <w:jc w:val="both"/>
        <w:rPr>
          <w:rFonts w:ascii="Trebuchet MS" w:hAnsi="Trebuchet MS" w:cs="TimesNewRomanBase"/>
          <w:sz w:val="20"/>
        </w:rPr>
      </w:pPr>
      <w:r>
        <w:rPr>
          <w:rFonts w:ascii="Trebuchet MS" w:hAnsi="Trebuchet MS"/>
          <w:sz w:val="20"/>
        </w:rPr>
        <w:t>12 01 01 demirli metal talaş ve parçacıkları</w:t>
      </w:r>
    </w:p>
    <w:p w:rsidR="005468EF" w:rsidRPr="00F67C6A" w:rsidRDefault="005468EF">
      <w:pPr>
        <w:pStyle w:val="Textoindependiente2"/>
        <w:spacing w:after="0" w:line="240" w:lineRule="auto"/>
        <w:rPr>
          <w:rFonts w:cs="TimesNewRomanBase"/>
          <w:sz w:val="20"/>
        </w:rPr>
      </w:pPr>
      <w:r>
        <w:rPr>
          <w:sz w:val="20"/>
        </w:rPr>
        <w:t>12 01 02 demirli metal toz ve parçacıkları</w:t>
      </w:r>
    </w:p>
    <w:p w:rsidR="005468EF" w:rsidRPr="00F67C6A" w:rsidRDefault="005468EF">
      <w:pPr>
        <w:pStyle w:val="Textoindependiente2"/>
        <w:spacing w:after="0" w:line="240" w:lineRule="auto"/>
        <w:rPr>
          <w:sz w:val="20"/>
        </w:rPr>
      </w:pPr>
      <w:r>
        <w:rPr>
          <w:sz w:val="20"/>
        </w:rPr>
        <w:t>15 01 04 metal ambalaj</w:t>
      </w:r>
    </w:p>
    <w:p w:rsidR="005468EF" w:rsidRPr="00F67C6A" w:rsidRDefault="005468EF">
      <w:pPr>
        <w:tabs>
          <w:tab w:val="left" w:pos="900"/>
        </w:tabs>
        <w:jc w:val="both"/>
        <w:rPr>
          <w:rFonts w:ascii="Trebuchet MS" w:hAnsi="Trebuchet MS"/>
          <w:sz w:val="20"/>
        </w:rPr>
      </w:pPr>
      <w:r>
        <w:rPr>
          <w:rFonts w:ascii="Trebuchet MS" w:hAnsi="Trebuchet MS"/>
          <w:sz w:val="20"/>
        </w:rPr>
        <w:t>16 01 17 demirli metaller</w:t>
      </w:r>
    </w:p>
    <w:p w:rsidR="005468EF" w:rsidRPr="00F67C6A" w:rsidRDefault="005468EF">
      <w:pPr>
        <w:autoSpaceDE w:val="0"/>
        <w:autoSpaceDN w:val="0"/>
        <w:adjustRightInd w:val="0"/>
        <w:jc w:val="both"/>
        <w:rPr>
          <w:rFonts w:ascii="Trebuchet MS" w:hAnsi="Trebuchet MS" w:cs="TimesNewRomanBase"/>
          <w:sz w:val="20"/>
        </w:rPr>
      </w:pPr>
      <w:r>
        <w:rPr>
          <w:rFonts w:ascii="Trebuchet MS" w:hAnsi="Trebuchet MS"/>
          <w:sz w:val="20"/>
        </w:rPr>
        <w:t>17 04 05 Demir ve çelik</w:t>
      </w:r>
    </w:p>
    <w:p w:rsidR="005468EF" w:rsidRPr="00F67C6A" w:rsidRDefault="005468EF">
      <w:pPr>
        <w:autoSpaceDE w:val="0"/>
        <w:autoSpaceDN w:val="0"/>
        <w:adjustRightInd w:val="0"/>
        <w:jc w:val="both"/>
        <w:rPr>
          <w:rFonts w:ascii="Trebuchet MS" w:hAnsi="Trebuchet MS" w:cs="TimesNewRomanBase"/>
          <w:sz w:val="20"/>
        </w:rPr>
      </w:pPr>
      <w:r>
        <w:rPr>
          <w:rFonts w:ascii="Trebuchet MS" w:hAnsi="Trebuchet MS"/>
          <w:sz w:val="20"/>
        </w:rPr>
        <w:t>19 10 01 Demir ve çelik atıkları</w:t>
      </w:r>
    </w:p>
    <w:p w:rsidR="005468EF" w:rsidRPr="00F67C6A" w:rsidRDefault="005468EF">
      <w:pPr>
        <w:autoSpaceDE w:val="0"/>
        <w:autoSpaceDN w:val="0"/>
        <w:adjustRightInd w:val="0"/>
        <w:jc w:val="both"/>
        <w:rPr>
          <w:rFonts w:ascii="Trebuchet MS" w:hAnsi="Trebuchet MS" w:cs="Arial"/>
          <w:sz w:val="20"/>
        </w:rPr>
      </w:pPr>
    </w:p>
    <w:p w:rsidR="005468EF" w:rsidRPr="00F67C6A" w:rsidRDefault="005468EF">
      <w:pPr>
        <w:autoSpaceDE w:val="0"/>
        <w:autoSpaceDN w:val="0"/>
        <w:adjustRightInd w:val="0"/>
        <w:jc w:val="both"/>
        <w:rPr>
          <w:rFonts w:ascii="Trebuchet MS" w:hAnsi="Trebuchet MS" w:cs="Arial"/>
          <w:sz w:val="20"/>
        </w:rPr>
      </w:pPr>
    </w:p>
    <w:p w:rsidR="005468EF" w:rsidRPr="00F67C6A" w:rsidRDefault="005468EF">
      <w:pPr>
        <w:autoSpaceDE w:val="0"/>
        <w:autoSpaceDN w:val="0"/>
        <w:adjustRightInd w:val="0"/>
        <w:jc w:val="both"/>
        <w:rPr>
          <w:rFonts w:ascii="Trebuchet MS" w:hAnsi="Trebuchet MS" w:cs="Arial"/>
          <w:b/>
          <w:sz w:val="20"/>
        </w:rPr>
      </w:pPr>
      <w:r>
        <w:rPr>
          <w:rStyle w:val="hps"/>
          <w:rFonts w:ascii="Trebuchet MS" w:hAnsi="Trebuchet MS"/>
          <w:b/>
          <w:sz w:val="20"/>
        </w:rPr>
        <w:t>D.1.2</w:t>
      </w:r>
      <w:r>
        <w:rPr>
          <w:rFonts w:ascii="Trebuchet MS" w:hAnsi="Trebuchet MS"/>
          <w:b/>
          <w:sz w:val="20"/>
        </w:rPr>
        <w:t xml:space="preserve">. </w:t>
      </w:r>
      <w:r>
        <w:rPr>
          <w:rStyle w:val="hps"/>
          <w:rFonts w:ascii="Trebuchet MS" w:hAnsi="Trebuchet MS"/>
          <w:b/>
          <w:sz w:val="20"/>
        </w:rPr>
        <w:t>Atık</w:t>
      </w:r>
      <w:r>
        <w:rPr>
          <w:rFonts w:ascii="Trebuchet MS" w:hAnsi="Trebuchet MS"/>
          <w:b/>
          <w:sz w:val="20"/>
        </w:rPr>
        <w:t xml:space="preserve"> </w:t>
      </w:r>
      <w:r>
        <w:rPr>
          <w:rStyle w:val="hps"/>
          <w:rFonts w:ascii="Trebuchet MS" w:hAnsi="Trebuchet MS"/>
          <w:b/>
          <w:sz w:val="20"/>
        </w:rPr>
        <w:t>Giriş Kontrolü</w:t>
      </w:r>
    </w:p>
    <w:p w:rsidR="005468EF" w:rsidRPr="00F67C6A" w:rsidRDefault="005468EF">
      <w:pPr>
        <w:autoSpaceDE w:val="0"/>
        <w:autoSpaceDN w:val="0"/>
        <w:adjustRightInd w:val="0"/>
        <w:jc w:val="both"/>
        <w:rPr>
          <w:rFonts w:ascii="Trebuchet MS" w:hAnsi="Trebuchet MS"/>
          <w:sz w:val="20"/>
        </w:rPr>
      </w:pPr>
      <w:r>
        <w:rPr>
          <w:rFonts w:ascii="Trebuchet MS" w:hAnsi="Trebuchet MS" w:cs="Arial"/>
          <w:sz w:val="20"/>
        </w:rPr>
        <w:br/>
      </w:r>
      <w:r>
        <w:rPr>
          <w:rStyle w:val="hps"/>
          <w:rFonts w:ascii="Trebuchet MS" w:hAnsi="Trebuchet MS"/>
          <w:sz w:val="20"/>
        </w:rPr>
        <w:t>a)</w:t>
      </w:r>
      <w:r>
        <w:rPr>
          <w:rFonts w:ascii="Trebuchet MS" w:hAnsi="Trebuchet MS"/>
          <w:sz w:val="20"/>
        </w:rPr>
        <w:t xml:space="preserve"> Atığın bu iznin şartlarına uygun olarak kabul edilebilir olduğundan emin olmak için tesise ulaşan atık şirket tarafından kontrol edilmelidir.</w:t>
      </w:r>
    </w:p>
    <w:p w:rsidR="005468EF" w:rsidRPr="00F67C6A" w:rsidRDefault="005468EF">
      <w:pPr>
        <w:pStyle w:val="Textonotapie"/>
        <w:autoSpaceDE w:val="0"/>
        <w:autoSpaceDN w:val="0"/>
        <w:adjustRightInd w:val="0"/>
        <w:rPr>
          <w:rFonts w:ascii="Trebuchet MS" w:hAnsi="Trebuchet MS"/>
        </w:rPr>
      </w:pPr>
    </w:p>
    <w:p w:rsidR="005468EF" w:rsidRPr="00F67C6A" w:rsidRDefault="005468EF">
      <w:pPr>
        <w:jc w:val="both"/>
        <w:textAlignment w:val="top"/>
        <w:rPr>
          <w:rFonts w:ascii="Trebuchet MS" w:hAnsi="Trebuchet MS" w:cs="Arial"/>
          <w:sz w:val="20"/>
        </w:rPr>
      </w:pPr>
      <w:r>
        <w:rPr>
          <w:rFonts w:ascii="Trebuchet MS" w:hAnsi="Trebuchet MS"/>
          <w:sz w:val="20"/>
        </w:rPr>
        <w:t>b) Kabul kriterlerine ve ilgili parametreler için sınırlara uymadıkları için bazı atıkların tesislerde kabul edilemez olması durumunda, bu bilgi köken, miktar, taşıma şirketi, ret nedeni ve reddedilen atığın kaderi veya diğer olaylarla ilgili verilerle birlikte, Bask Çevre Dairesine iletilmelidir.</w:t>
      </w:r>
    </w:p>
    <w:p w:rsidR="005468EF" w:rsidRPr="00F67C6A" w:rsidRDefault="005468EF">
      <w:pPr>
        <w:tabs>
          <w:tab w:val="left" w:pos="900"/>
        </w:tabs>
        <w:jc w:val="both"/>
        <w:rPr>
          <w:rFonts w:ascii="Trebuchet MS" w:hAnsi="Trebuchet MS"/>
          <w:sz w:val="20"/>
        </w:rPr>
      </w:pPr>
    </w:p>
    <w:p w:rsidR="005468EF" w:rsidRPr="00F67C6A" w:rsidRDefault="005468EF">
      <w:pPr>
        <w:tabs>
          <w:tab w:val="left" w:pos="900"/>
        </w:tabs>
        <w:jc w:val="both"/>
        <w:rPr>
          <w:rFonts w:ascii="Trebuchet MS" w:hAnsi="Trebuchet MS"/>
          <w:sz w:val="20"/>
        </w:rPr>
      </w:pPr>
    </w:p>
    <w:p w:rsidR="005468EF" w:rsidRPr="00F67C6A" w:rsidRDefault="005468EF">
      <w:pPr>
        <w:jc w:val="both"/>
        <w:textAlignment w:val="top"/>
        <w:rPr>
          <w:rFonts w:ascii="Trebuchet MS" w:hAnsi="Trebuchet MS" w:cs="Arial"/>
          <w:b/>
          <w:sz w:val="20"/>
        </w:rPr>
      </w:pPr>
      <w:r>
        <w:rPr>
          <w:rFonts w:ascii="Trebuchet MS" w:hAnsi="Trebuchet MS"/>
          <w:b/>
          <w:sz w:val="20"/>
        </w:rPr>
        <w:t>D.1.3. Yükleme ve boşaltma işlemleri</w:t>
      </w:r>
    </w:p>
    <w:p w:rsidR="005468EF" w:rsidRPr="00F67C6A" w:rsidRDefault="005468EF">
      <w:pPr>
        <w:tabs>
          <w:tab w:val="left" w:pos="900"/>
          <w:tab w:val="num" w:pos="2160"/>
        </w:tabs>
        <w:jc w:val="both"/>
        <w:rPr>
          <w:rFonts w:ascii="Trebuchet MS" w:hAnsi="Trebuchet MS"/>
          <w:sz w:val="20"/>
        </w:rPr>
      </w:pPr>
    </w:p>
    <w:p w:rsidR="005468EF" w:rsidRPr="00F67C6A" w:rsidRDefault="005468EF">
      <w:pPr>
        <w:tabs>
          <w:tab w:val="left" w:pos="900"/>
        </w:tabs>
        <w:jc w:val="both"/>
        <w:rPr>
          <w:rFonts w:ascii="Trebuchet MS" w:hAnsi="Trebuchet MS"/>
          <w:sz w:val="20"/>
        </w:rPr>
      </w:pPr>
    </w:p>
    <w:p w:rsidR="005468EF" w:rsidRPr="00F67C6A" w:rsidRDefault="005468EF">
      <w:pPr>
        <w:jc w:val="both"/>
        <w:textAlignment w:val="top"/>
        <w:rPr>
          <w:rFonts w:ascii="Trebuchet MS" w:hAnsi="Trebuchet MS" w:cs="Arial"/>
          <w:sz w:val="20"/>
        </w:rPr>
      </w:pPr>
      <w:r>
        <w:rPr>
          <w:rFonts w:ascii="Trebuchet MS" w:hAnsi="Trebuchet MS"/>
          <w:sz w:val="20"/>
        </w:rPr>
        <w:t>Atıkların tesis içinde yükleme, taşıma, boşaltma işlemleri ve ekipmanın sızdırmazlığı, atıkların yayılmasını veya kontrolsüz emisyonu önleyecek ya da alternatif olarak, azaltacaktır.</w:t>
      </w:r>
    </w:p>
    <w:p w:rsidR="005468EF" w:rsidRPr="00F67C6A" w:rsidRDefault="005468EF">
      <w:pPr>
        <w:tabs>
          <w:tab w:val="num" w:pos="540"/>
          <w:tab w:val="left" w:pos="900"/>
        </w:tabs>
        <w:jc w:val="both"/>
        <w:rPr>
          <w:rFonts w:ascii="Trebuchet MS" w:hAnsi="Trebuchet MS"/>
          <w:sz w:val="20"/>
        </w:rPr>
      </w:pPr>
    </w:p>
    <w:p w:rsidR="005468EF" w:rsidRPr="00F67C6A" w:rsidRDefault="005468EF">
      <w:pPr>
        <w:jc w:val="both"/>
        <w:textAlignment w:val="top"/>
        <w:rPr>
          <w:rFonts w:ascii="Trebuchet MS" w:hAnsi="Trebuchet MS" w:cs="Arial"/>
          <w:b/>
          <w:sz w:val="20"/>
        </w:rPr>
      </w:pPr>
      <w:r>
        <w:rPr>
          <w:rFonts w:ascii="Trebuchet MS" w:hAnsi="Trebuchet MS"/>
          <w:b/>
          <w:sz w:val="20"/>
        </w:rPr>
        <w:t xml:space="preserve">D.1.4. Alınan atığın depolanması </w:t>
      </w:r>
    </w:p>
    <w:p w:rsidR="005468EF" w:rsidRPr="00F67C6A" w:rsidRDefault="005468EF">
      <w:pPr>
        <w:jc w:val="both"/>
        <w:textAlignment w:val="top"/>
        <w:rPr>
          <w:rFonts w:ascii="Trebuchet MS" w:hAnsi="Trebuchet MS" w:cs="Arial"/>
          <w:sz w:val="20"/>
        </w:rPr>
      </w:pPr>
    </w:p>
    <w:p w:rsidR="00686161" w:rsidRDefault="005468EF">
      <w:pPr>
        <w:jc w:val="both"/>
        <w:textAlignment w:val="top"/>
        <w:rPr>
          <w:rFonts w:ascii="Trebuchet MS" w:hAnsi="Trebuchet MS" w:cs="Arial"/>
          <w:sz w:val="20"/>
        </w:rPr>
      </w:pPr>
      <w:r>
        <w:rPr>
          <w:rFonts w:ascii="Trebuchet MS" w:hAnsi="Trebuchet MS"/>
          <w:sz w:val="20"/>
        </w:rPr>
        <w:t>a) İşlenecek atık için depolama ve işleme tesislerinin, tüm öngörülebilir yüklere dayanacak şekilde ve kabul edilebilir atıkların farklı türleri için farklı depolama alanları olan, herhangi bir kaçağı tutabilen, su geçirmez toprakları olacaktır.</w:t>
      </w:r>
    </w:p>
    <w:p w:rsidR="00686161"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b) Tesisteki atık depolama rüzgarda sürüklenmeyi önleyecek şekilde yapılmalıdır.</w:t>
      </w:r>
    </w:p>
    <w:p w:rsidR="00686161"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c) Alınan Toz atıklar, işleninceye kadar  silolarda veya kapalı depolama alanında depolanacaktır.</w:t>
      </w:r>
    </w:p>
    <w:p w:rsidR="003F4A04"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 xml:space="preserve">d) Fiziksel durumları (sıvı veya macun benzeri), ya da emprenye yeteneği nedeniyle deşarj veya sızıntıya neden olabilecek kalıntıların taşması durumunda dışarıda dökülmesini önlemek için yeterli toplama sistemleri olacaktır. Bu tür sistemler, bir dökülme nedeniyle diğer </w:t>
      </w:r>
      <w:r>
        <w:rPr>
          <w:rFonts w:ascii="Trebuchet MS" w:hAnsi="Trebuchet MS"/>
          <w:sz w:val="20"/>
        </w:rPr>
        <w:lastRenderedPageBreak/>
        <w:t>maddelerle karıştırılmaları halinde yönetiminde tehlike ya da zorluk artışı olabilecek atık türleri için bağımsız olmalıdır.</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e) Atıkların ortadan kaybolması, kayıp veya kaçak durumunda bu gerçek hemen Çevre Dairesine ve YYYYY Belediyesine bildirilmelidir.</w:t>
      </w:r>
    </w:p>
    <w:p w:rsidR="005468EF" w:rsidRPr="00F67C6A" w:rsidRDefault="005468EF">
      <w:pPr>
        <w:textAlignment w:val="top"/>
        <w:rPr>
          <w:rFonts w:ascii="Trebuchet MS" w:hAnsi="Trebuchet MS" w:cs="Arial"/>
          <w:sz w:val="20"/>
        </w:rPr>
      </w:pPr>
    </w:p>
    <w:p w:rsidR="005468EF" w:rsidRPr="00F67C6A" w:rsidRDefault="005468EF">
      <w:pPr>
        <w:tabs>
          <w:tab w:val="left" w:pos="900"/>
          <w:tab w:val="num" w:pos="2160"/>
        </w:tabs>
        <w:jc w:val="both"/>
        <w:rPr>
          <w:rFonts w:ascii="Trebuchet MS" w:hAnsi="Trebuchet MS"/>
          <w:sz w:val="20"/>
        </w:rPr>
      </w:pPr>
    </w:p>
    <w:p w:rsidR="005468EF" w:rsidRPr="00F67C6A" w:rsidRDefault="005468EF">
      <w:pPr>
        <w:tabs>
          <w:tab w:val="left" w:pos="900"/>
          <w:tab w:val="num" w:pos="2160"/>
        </w:tabs>
        <w:jc w:val="both"/>
        <w:rPr>
          <w:rFonts w:ascii="Trebuchet MS" w:hAnsi="Trebuchet MS"/>
          <w:b/>
          <w:sz w:val="20"/>
        </w:rPr>
      </w:pPr>
      <w:r>
        <w:rPr>
          <w:rFonts w:ascii="Trebuchet MS" w:hAnsi="Trebuchet MS"/>
          <w:b/>
          <w:sz w:val="20"/>
        </w:rPr>
        <w:t>D.1.5. Yönetilen atık kaydını tutma</w:t>
      </w:r>
    </w:p>
    <w:p w:rsidR="005468EF" w:rsidRPr="00F67C6A" w:rsidRDefault="005468EF">
      <w:pPr>
        <w:tabs>
          <w:tab w:val="left" w:pos="900"/>
          <w:tab w:val="num" w:pos="2160"/>
        </w:tabs>
        <w:jc w:val="both"/>
        <w:rPr>
          <w:rFonts w:ascii="Trebuchet MS" w:hAnsi="Trebuchet MS"/>
          <w:sz w:val="20"/>
        </w:rPr>
      </w:pPr>
    </w:p>
    <w:p w:rsidR="005468EF" w:rsidRPr="00F67C6A" w:rsidRDefault="005468EF">
      <w:pPr>
        <w:tabs>
          <w:tab w:val="left" w:pos="900"/>
          <w:tab w:val="num" w:pos="2160"/>
        </w:tabs>
        <w:jc w:val="both"/>
        <w:rPr>
          <w:rFonts w:ascii="Trebuchet MS" w:hAnsi="Trebuchet MS"/>
          <w:sz w:val="20"/>
        </w:rPr>
      </w:pPr>
    </w:p>
    <w:p w:rsidR="003F4A04" w:rsidRPr="00F67C6A" w:rsidRDefault="005468EF">
      <w:pPr>
        <w:tabs>
          <w:tab w:val="left" w:pos="900"/>
        </w:tabs>
        <w:jc w:val="both"/>
        <w:rPr>
          <w:rFonts w:ascii="Trebuchet MS" w:hAnsi="Trebuchet MS" w:cs="Arial"/>
          <w:sz w:val="20"/>
        </w:rPr>
      </w:pPr>
      <w:r>
        <w:rPr>
          <w:rStyle w:val="hps"/>
          <w:rFonts w:ascii="Trebuchet MS" w:hAnsi="Trebuchet MS"/>
          <w:sz w:val="20"/>
        </w:rPr>
        <w:t>2008/98/EC</w:t>
      </w:r>
      <w:r>
        <w:rPr>
          <w:rFonts w:ascii="Trebuchet MS" w:hAnsi="Trebuchet MS"/>
          <w:sz w:val="20"/>
        </w:rPr>
        <w:t xml:space="preserve"> </w:t>
      </w:r>
      <w:r>
        <w:rPr>
          <w:rStyle w:val="hps"/>
          <w:rFonts w:ascii="Trebuchet MS" w:hAnsi="Trebuchet MS"/>
          <w:sz w:val="20"/>
        </w:rPr>
        <w:t>sayılı</w:t>
      </w:r>
      <w:r>
        <w:rPr>
          <w:rFonts w:ascii="Trebuchet MS" w:hAnsi="Trebuchet MS"/>
          <w:sz w:val="20"/>
        </w:rPr>
        <w:t xml:space="preserve"> DİREKTİF Madde 35 hükümleri uyarınca, XXXX, atığın miktarı, niteliği ve kökeni ve uygun hallerde destinasyon, toplama sıklığı, taşıma modu ve atık için öngörülen işleme yöntemi ile ilgili kayıt tutacak ve talep üzerine bu bilgileri yetkili makamlara sunacaktır.. Bu kayıt, </w:t>
      </w:r>
      <w:r>
        <w:rPr>
          <w:rStyle w:val="hps"/>
          <w:rFonts w:ascii="Trebuchet MS" w:hAnsi="Trebuchet MS"/>
          <w:sz w:val="20"/>
        </w:rPr>
        <w:t>aynı zamanda</w:t>
      </w:r>
      <w:r>
        <w:rPr>
          <w:rFonts w:ascii="Trebuchet MS" w:hAnsi="Trebuchet MS"/>
          <w:sz w:val="20"/>
        </w:rPr>
        <w:t xml:space="preserve"> </w:t>
      </w:r>
      <w:r>
        <w:rPr>
          <w:rStyle w:val="hps"/>
          <w:rFonts w:ascii="Trebuchet MS" w:hAnsi="Trebuchet MS"/>
          <w:sz w:val="20"/>
        </w:rPr>
        <w:t>reddedilen</w:t>
      </w:r>
      <w:r>
        <w:rPr>
          <w:rFonts w:ascii="Trebuchet MS" w:hAnsi="Trebuchet MS"/>
          <w:sz w:val="20"/>
        </w:rPr>
        <w:t xml:space="preserve"> </w:t>
      </w:r>
      <w:r>
        <w:rPr>
          <w:rStyle w:val="hps"/>
          <w:rFonts w:ascii="Trebuchet MS" w:hAnsi="Trebuchet MS"/>
          <w:sz w:val="20"/>
        </w:rPr>
        <w:t>atık</w:t>
      </w:r>
      <w:r>
        <w:rPr>
          <w:rFonts w:ascii="Trebuchet MS" w:hAnsi="Trebuchet MS"/>
          <w:sz w:val="20"/>
        </w:rPr>
        <w:t xml:space="preserve"> </w:t>
      </w:r>
      <w:r>
        <w:rPr>
          <w:rStyle w:val="hps"/>
          <w:rFonts w:ascii="Trebuchet MS" w:hAnsi="Trebuchet MS"/>
          <w:sz w:val="20"/>
        </w:rPr>
        <w:t>verilerini</w:t>
      </w:r>
      <w:r>
        <w:rPr>
          <w:rFonts w:ascii="Trebuchet MS" w:hAnsi="Trebuchet MS"/>
          <w:sz w:val="20"/>
        </w:rPr>
        <w:t xml:space="preserve"> </w:t>
      </w:r>
      <w:r>
        <w:rPr>
          <w:rStyle w:val="hps"/>
          <w:rFonts w:ascii="Trebuchet MS" w:hAnsi="Trebuchet MS"/>
          <w:sz w:val="20"/>
        </w:rPr>
        <w:t>(köken,</w:t>
      </w:r>
      <w:r>
        <w:rPr>
          <w:rFonts w:ascii="Trebuchet MS" w:hAnsi="Trebuchet MS"/>
          <w:sz w:val="20"/>
        </w:rPr>
        <w:t xml:space="preserve"> </w:t>
      </w:r>
      <w:r>
        <w:rPr>
          <w:rStyle w:val="hps"/>
          <w:rFonts w:ascii="Trebuchet MS" w:hAnsi="Trebuchet MS"/>
          <w:sz w:val="20"/>
        </w:rPr>
        <w:t>miktar,</w:t>
      </w:r>
      <w:r>
        <w:rPr>
          <w:rFonts w:ascii="Trebuchet MS" w:hAnsi="Trebuchet MS"/>
          <w:sz w:val="20"/>
        </w:rPr>
        <w:t xml:space="preserve"> </w:t>
      </w:r>
      <w:r>
        <w:rPr>
          <w:rStyle w:val="hps"/>
          <w:rFonts w:ascii="Trebuchet MS" w:hAnsi="Trebuchet MS"/>
          <w:sz w:val="20"/>
        </w:rPr>
        <w:t>taşıma şirketi</w:t>
      </w:r>
      <w:r>
        <w:rPr>
          <w:rFonts w:ascii="Trebuchet MS" w:hAnsi="Trebuchet MS"/>
          <w:sz w:val="20"/>
        </w:rPr>
        <w:t xml:space="preserve">, </w:t>
      </w:r>
      <w:r>
        <w:rPr>
          <w:rStyle w:val="hps"/>
          <w:rFonts w:ascii="Trebuchet MS" w:hAnsi="Trebuchet MS"/>
          <w:sz w:val="20"/>
        </w:rPr>
        <w:t>ret</w:t>
      </w:r>
      <w:r>
        <w:rPr>
          <w:rFonts w:ascii="Trebuchet MS" w:hAnsi="Trebuchet MS"/>
          <w:sz w:val="20"/>
        </w:rPr>
        <w:t xml:space="preserve"> </w:t>
      </w:r>
      <w:r>
        <w:rPr>
          <w:rStyle w:val="hps"/>
          <w:rFonts w:ascii="Trebuchet MS" w:hAnsi="Trebuchet MS"/>
          <w:sz w:val="20"/>
        </w:rPr>
        <w:t>nedenleri</w:t>
      </w:r>
      <w:r>
        <w:rPr>
          <w:rFonts w:ascii="Trebuchet MS" w:hAnsi="Trebuchet MS"/>
          <w:sz w:val="20"/>
        </w:rPr>
        <w:t xml:space="preserve"> </w:t>
      </w:r>
      <w:r>
        <w:rPr>
          <w:rStyle w:val="hps"/>
          <w:rFonts w:ascii="Trebuchet MS" w:hAnsi="Trebuchet MS"/>
          <w:sz w:val="20"/>
        </w:rPr>
        <w:t>ve alternatif destinasyson</w:t>
      </w:r>
      <w:r>
        <w:rPr>
          <w:rFonts w:ascii="Trebuchet MS" w:hAnsi="Trebuchet MS"/>
          <w:sz w:val="20"/>
        </w:rPr>
        <w:t>) içerecektir.</w:t>
      </w:r>
    </w:p>
    <w:p w:rsidR="005468EF" w:rsidRPr="00F67C6A" w:rsidRDefault="005468EF">
      <w:pPr>
        <w:tabs>
          <w:tab w:val="left" w:pos="900"/>
        </w:tabs>
        <w:jc w:val="both"/>
        <w:rPr>
          <w:rFonts w:ascii="Arial" w:hAnsi="Arial" w:cs="Arial"/>
        </w:rPr>
      </w:pPr>
    </w:p>
    <w:p w:rsidR="005468EF" w:rsidRPr="00F67C6A" w:rsidRDefault="005468EF">
      <w:pPr>
        <w:textAlignment w:val="top"/>
        <w:rPr>
          <w:rFonts w:ascii="Trebuchet MS" w:hAnsi="Trebuchet MS" w:cs="Arial"/>
          <w:sz w:val="20"/>
        </w:rPr>
      </w:pPr>
      <w:r>
        <w:rPr>
          <w:rFonts w:ascii="Trebuchet MS" w:hAnsi="Trebuchet MS"/>
          <w:b/>
          <w:sz w:val="20"/>
        </w:rPr>
        <w:t>D.2. - Tesisin çalışma şartları.</w:t>
      </w:r>
      <w:r>
        <w:rPr>
          <w:rFonts w:ascii="Trebuchet MS" w:hAnsi="Trebuchet MS" w:cs="Arial"/>
          <w:b/>
          <w:sz w:val="20"/>
        </w:rPr>
        <w:br/>
      </w:r>
      <w:r>
        <w:rPr>
          <w:rFonts w:ascii="Trebuchet MS" w:hAnsi="Trebuchet MS" w:cs="Arial"/>
          <w:sz w:val="20"/>
        </w:rPr>
        <w:br/>
      </w:r>
      <w:r>
        <w:rPr>
          <w:rFonts w:ascii="Trebuchet MS" w:hAnsi="Trebuchet MS"/>
          <w:b/>
          <w:sz w:val="20"/>
        </w:rPr>
        <w:t>D.2.1. - Cüruf geri kazanım tesisinin çalışma şartları</w:t>
      </w:r>
      <w:r>
        <w:rPr>
          <w:rFonts w:ascii="Trebuchet MS" w:hAnsi="Trebuchet MS" w:cs="Arial"/>
          <w:sz w:val="20"/>
        </w:rPr>
        <w:br/>
      </w:r>
      <w:r>
        <w:rPr>
          <w:rFonts w:ascii="Trebuchet MS" w:hAnsi="Trebuchet MS"/>
          <w:sz w:val="20"/>
        </w:rPr>
        <w:t>Tesisin faaliyetleri arasında elektrik ark ocaklarında çelik üreten YYYYY BELEDİYESİ XXXX tesisinden gelen siyah cüruf atık alma, depolama, sınıflandırma ve öğütme ve tarama prosesleri bulunmaktadır.</w:t>
      </w:r>
      <w:r>
        <w:rPr>
          <w:rFonts w:ascii="Trebuchet MS" w:hAnsi="Trebuchet MS" w:cs="Arial"/>
          <w:sz w:val="20"/>
        </w:rPr>
        <w:br/>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a) Yönetilebilir tek atık YYYYY BELEDİYESİ'ndeki XXXX tesisinin MAM/304/2002 Kararıyla yayımlanan Avrupa Atık Kataloğunun aşağıdaki başlıklar kapsamına giren tehlikeli olmayan atıkları olacaktır:</w:t>
      </w:r>
    </w:p>
    <w:p w:rsidR="005468EF" w:rsidRPr="00F67C6A" w:rsidRDefault="005468EF">
      <w:pPr>
        <w:jc w:val="both"/>
        <w:textAlignment w:val="top"/>
        <w:rPr>
          <w:rFonts w:ascii="Trebuchet MS" w:hAnsi="Trebuchet MS" w:cs="Arial"/>
          <w:sz w:val="20"/>
        </w:rPr>
      </w:pPr>
      <w:r>
        <w:rPr>
          <w:rFonts w:ascii="Trebuchet MS" w:hAnsi="Trebuchet MS"/>
          <w:sz w:val="20"/>
        </w:rPr>
        <w:t>10 02 02 işlenmemiş cüruf (siyah cüruf)</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cs="Arial"/>
          <w:sz w:val="20"/>
        </w:rPr>
        <w:br/>
      </w:r>
      <w:r>
        <w:rPr>
          <w:rFonts w:ascii="Trebuchet MS" w:hAnsi="Trebuchet MS"/>
          <w:sz w:val="20"/>
        </w:rPr>
        <w:t>b) Aşağıdaki parametreler geri kazanım tesisinde cüruf kabulünü sınırlar:</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 Azami sıcaklık: 40°C.</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 xml:space="preserve">• Serbest CaO </w:t>
      </w:r>
      <w:r w:rsidR="00AE428F">
        <w:rPr>
          <w:rFonts w:ascii="Trebuchet MS" w:hAnsi="Trebuchet MS"/>
          <w:sz w:val="20"/>
        </w:rPr>
        <w:t>(</w:t>
      </w:r>
      <w:r>
        <w:rPr>
          <w:rFonts w:ascii="Trebuchet MS" w:hAnsi="Trebuchet MS"/>
          <w:sz w:val="20"/>
        </w:rPr>
        <w:t>%</w:t>
      </w:r>
      <w:r w:rsidR="00AE428F">
        <w:rPr>
          <w:rFonts w:ascii="Trebuchet MS" w:hAnsi="Trebuchet MS"/>
          <w:sz w:val="20"/>
        </w:rPr>
        <w:t>)</w:t>
      </w:r>
      <w:r>
        <w:rPr>
          <w:rFonts w:ascii="Trebuchet MS" w:hAnsi="Trebuchet MS"/>
          <w:sz w:val="20"/>
        </w:rPr>
        <w:t xml:space="preserve"> : 0.33.</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 Genleşebilirlik (%): 0,9</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 UNE-EN 12457 (Bölüm 3)'e göre ağartma testi: Bask Ülkesi çelik elektrik ark ocağından gelen cüruf geri kazanımını ve sonraki kullanımını düzenleyen 18 Şubat tarihli 34/2003 sayılı Kararname Ek III'te listelenen parametreler.</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c) Cüruf soğutma alanı kapalı bir depolama alanının üzerinde olmayacaktır ve yüzeyinin dışında bulunması gerekir. Bunun nedeni, cürufun ilk sıcaklığının yüksek olması nedeniyle, cüruf kütlesinin neden olduğu olası termal deformasyondan kaynaklanan yer bileşiklerini korumak ve aşırı ısınma nedeniyle varsayımsal füzyonlarını önlemek için önlem alınması gerekmesidir.</w:t>
      </w:r>
    </w:p>
    <w:p w:rsidR="00F67C6A" w:rsidRPr="00F67C6A" w:rsidRDefault="005468EF">
      <w:pPr>
        <w:jc w:val="both"/>
        <w:textAlignment w:val="top"/>
        <w:rPr>
          <w:rFonts w:ascii="Trebuchet MS" w:hAnsi="Trebuchet MS"/>
          <w:sz w:val="20"/>
        </w:rPr>
      </w:pPr>
      <w:r>
        <w:rPr>
          <w:rFonts w:ascii="Trebuchet MS" w:hAnsi="Trebuchet MS"/>
          <w:sz w:val="20"/>
        </w:rPr>
        <w:br/>
        <w:t>d) XXXX fabrikası cüruf kıymetlendirme tesisinin bulunduğu atık depolama alanının sızdırmazlık etkinliğini sağlamak için gerekli tüm tedbirleri alır.</w:t>
      </w:r>
    </w:p>
    <w:p w:rsidR="00F67C6A" w:rsidRPr="00F67C6A" w:rsidRDefault="005468EF">
      <w:pPr>
        <w:jc w:val="both"/>
        <w:textAlignment w:val="top"/>
        <w:rPr>
          <w:rFonts w:ascii="Trebuchet MS" w:hAnsi="Trebuchet MS"/>
          <w:sz w:val="20"/>
        </w:rPr>
      </w:pPr>
      <w:r>
        <w:rPr>
          <w:rFonts w:ascii="Trebuchet MS" w:hAnsi="Trebuchet MS"/>
          <w:sz w:val="20"/>
        </w:rPr>
        <w:br/>
        <w:t>e) Cüruf soğutma alanı, cüruf soğutma, yükleme, boşaltma faaliyetlerinde parçacık emisyonlarını en aza indirmek için sistemlere sahip olmalıdır. Bu tür sistemler toplama ve arıtma sistemleri veya sulama sistemlerinden oluşacaktır.</w:t>
      </w:r>
    </w:p>
    <w:p w:rsidR="004E188D" w:rsidRDefault="005468EF">
      <w:pPr>
        <w:jc w:val="both"/>
        <w:textAlignment w:val="top"/>
        <w:rPr>
          <w:rFonts w:ascii="Trebuchet MS" w:hAnsi="Trebuchet MS"/>
          <w:sz w:val="20"/>
        </w:rPr>
      </w:pPr>
      <w:r>
        <w:rPr>
          <w:rFonts w:ascii="Trebuchet MS" w:hAnsi="Trebuchet MS"/>
          <w:sz w:val="20"/>
        </w:rPr>
        <w:br/>
        <w:t>f) Bu sistem toz emisyonlarını en aza indirmek için araç tekerleği yıkama sistemine sahip olmalıdır.</w:t>
      </w:r>
    </w:p>
    <w:p w:rsidR="004E188D" w:rsidRDefault="005468EF">
      <w:pPr>
        <w:jc w:val="both"/>
        <w:textAlignment w:val="top"/>
        <w:rPr>
          <w:rFonts w:ascii="Trebuchet MS" w:hAnsi="Trebuchet MS"/>
          <w:sz w:val="20"/>
        </w:rPr>
      </w:pPr>
      <w:r>
        <w:rPr>
          <w:rFonts w:ascii="Trebuchet MS" w:hAnsi="Trebuchet MS"/>
          <w:sz w:val="20"/>
        </w:rPr>
        <w:t xml:space="preserve">g) Sızmış yağmur suyunu toplamak için bir drenaj şebekesi olacaktır. Depolama ve cüruf arıtma alanlarında ayrıca, geri kazanım tesislerinin yanı sıra yollar, manevra ve park alanlarında yağmur suyu ve tekerlek temizleme tesislerinden gelen suyu süzme sonrasında </w:t>
      </w:r>
      <w:r>
        <w:rPr>
          <w:rFonts w:ascii="Trebuchet MS" w:hAnsi="Trebuchet MS"/>
          <w:sz w:val="20"/>
        </w:rPr>
        <w:lastRenderedPageBreak/>
        <w:t>cüruf soğutmak için tasarlanmış dağıtım şebekesinde tekrar kullanım için devridaim tankına götürmek üzere yeterli eğime sahip özel tasarlanmış yeterli kaldırım olacaktır . Su tanklarının, taşan suyu çevre kanala ve oradan da ilgili çökeltmeye yönlendirecek şekilde düzenlenmiş taşma sistemleri olacaktır.</w:t>
      </w:r>
    </w:p>
    <w:p w:rsidR="00F67C6A"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h) Arıtma tesisinde gürültü ve toz emisyonlarını en aza indirmek için en az aşağıdaki tedbirler alınacaktır:</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 Değirmenleri, konveyörler ve elekleri yanı sıra sistemin başka toz ve gürültü çıkaran her türlü unsurunu kaplama.</w:t>
      </w:r>
    </w:p>
    <w:p w:rsidR="005468EF" w:rsidRPr="00F67C6A" w:rsidRDefault="005468EF">
      <w:pPr>
        <w:jc w:val="both"/>
        <w:textAlignment w:val="top"/>
        <w:rPr>
          <w:rFonts w:ascii="Trebuchet MS" w:hAnsi="Trebuchet MS" w:cs="Arial"/>
          <w:sz w:val="20"/>
        </w:rPr>
      </w:pPr>
      <w:r>
        <w:rPr>
          <w:rFonts w:ascii="Trebuchet MS" w:hAnsi="Trebuchet MS"/>
          <w:sz w:val="20"/>
        </w:rPr>
        <w:t>- Kritik alanlarda toplama ve arıtma sistemleri.</w:t>
      </w:r>
    </w:p>
    <w:p w:rsidR="00773DB4" w:rsidRDefault="005468EF">
      <w:pPr>
        <w:jc w:val="both"/>
        <w:textAlignment w:val="top"/>
        <w:rPr>
          <w:rFonts w:ascii="Trebuchet MS" w:hAnsi="Trebuchet MS" w:cs="Arial"/>
          <w:sz w:val="20"/>
        </w:rPr>
      </w:pPr>
      <w:r>
        <w:rPr>
          <w:rFonts w:ascii="Trebuchet MS" w:hAnsi="Trebuchet MS"/>
          <w:sz w:val="20"/>
        </w:rPr>
        <w:t>- Partikül emisyonunundan her zaman kaçınacak şekilde, hem işlenen malzemenin taşınması, işlenmesi ve depolanması için ayrılmış alanlarda hem de cüruf depolama alanlarında sulama sistemleri</w:t>
      </w:r>
    </w:p>
    <w:p w:rsidR="00773DB4"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i) Bask Ülkesi çelik üretim fırınları elektrik ark ocaklarından gelen cürufun geri kazanımı ve sonraki kullanımını düzenleyen 34/2003 sayılı Kanun Hükmünde Kararnamede atıfta bulunulan kıymetlendirilmiş cürufun kullanımından önce, işletmeci ve cürufun kullanıcısı Kararnamenin Ek IV'te belirtilen asgari içeriğine uygun olarak bir "kullanım belgesi" hazırlayacaktır. Bu belgenin bir kopyası Bask Ülkesi Çevre Dairesine gönderilecektir.</w:t>
      </w:r>
    </w:p>
    <w:p w:rsidR="00F67C6A"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j) Kıymetlendirilmiş cürufun her kullanımı için 34/2003 sayılı Kararname Ek III'te listelenen parametrelerden UNE-EN 12457 (Bölüm 3)'e göre bir ağartma testi yapılmalıdır.</w:t>
      </w:r>
      <w:r>
        <w:rPr>
          <w:rFonts w:ascii="Trebuchet MS" w:hAnsi="Trebuchet MS" w:cs="Arial"/>
          <w:sz w:val="20"/>
        </w:rPr>
        <w:br/>
      </w:r>
      <w:r>
        <w:rPr>
          <w:rFonts w:ascii="Trebuchet MS" w:hAnsi="Trebuchet MS" w:cs="Arial"/>
          <w:sz w:val="20"/>
        </w:rPr>
        <w:br/>
      </w:r>
      <w:r>
        <w:rPr>
          <w:rFonts w:ascii="Trebuchet MS" w:hAnsi="Trebuchet MS"/>
          <w:sz w:val="20"/>
        </w:rPr>
        <w:t>k) Her durumda, uygun görüldüğü kullanımlar ve yerler için, 4 Şubat tarihli 1/2005 sayılı Kanunda öngörüldüğü şekliyle kullanıma uygun olduğunu kanıtlamak üzere, işlenen cürufun yeni bir analitik tanımlamasının yapılması gereklidir. Bu tanımlama toprak kirliliğinin önlenmesi ve düzeltilmesi için, aşılması insan sağlığı ve çevre için kabul edilemez bir riske neden olabilen, VI</w:t>
      </w:r>
      <w:r w:rsidR="00AE428F">
        <w:rPr>
          <w:rFonts w:ascii="Trebuchet MS" w:hAnsi="Trebuchet MS"/>
          <w:sz w:val="20"/>
        </w:rPr>
        <w:t>E-B olarak adlandırılan da dahil,</w:t>
      </w:r>
      <w:r>
        <w:rPr>
          <w:rFonts w:ascii="Trebuchet MS" w:hAnsi="Trebuchet MS"/>
          <w:sz w:val="20"/>
        </w:rPr>
        <w:t xml:space="preserve"> değerlendirilmek </w:t>
      </w:r>
      <w:r w:rsidR="00AE428F">
        <w:rPr>
          <w:rFonts w:ascii="Trebuchet MS" w:hAnsi="Trebuchet MS"/>
          <w:sz w:val="20"/>
        </w:rPr>
        <w:t xml:space="preserve">üzere </w:t>
      </w:r>
      <w:r>
        <w:rPr>
          <w:rFonts w:ascii="Trebuchet MS" w:hAnsi="Trebuchet MS"/>
          <w:sz w:val="20"/>
        </w:rPr>
        <w:t xml:space="preserve">belirli değerleri belirler. </w:t>
      </w:r>
    </w:p>
    <w:p w:rsidR="00F67C6A"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l) Kıymetlendirilmiş cürufun en az aşağıdaki özelliklerini belirten belge kaydı tutulacaktır (aylık beyanname):</w:t>
      </w:r>
    </w:p>
    <w:p w:rsidR="005468EF" w:rsidRPr="00F67C6A" w:rsidRDefault="005468EF">
      <w:pPr>
        <w:jc w:val="both"/>
        <w:textAlignment w:val="top"/>
        <w:rPr>
          <w:rFonts w:ascii="Trebuchet MS" w:hAnsi="Trebuchet MS" w:cs="Arial"/>
          <w:sz w:val="20"/>
        </w:rPr>
      </w:pPr>
      <w:bookmarkStart w:id="0" w:name="_GoBack"/>
      <w:bookmarkEnd w:id="0"/>
      <w:r>
        <w:rPr>
          <w:rFonts w:ascii="Trebuchet MS" w:hAnsi="Trebuchet MS" w:cs="Arial"/>
          <w:sz w:val="20"/>
        </w:rPr>
        <w:br/>
      </w:r>
      <w:r>
        <w:rPr>
          <w:rFonts w:ascii="Trebuchet MS" w:hAnsi="Trebuchet MS"/>
          <w:sz w:val="20"/>
        </w:rPr>
        <w:t>- Miktar ve köken</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 xml:space="preserve">- Taşıma ve kıymetlendirme yöntemi </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 xml:space="preserve">- Cürufun gideceği yer ve kullanıcıyla ilgili ayrıntılı veriler </w:t>
      </w:r>
    </w:p>
    <w:p w:rsidR="005468EF" w:rsidRPr="00F67C6A" w:rsidRDefault="005468EF">
      <w:pPr>
        <w:jc w:val="both"/>
        <w:textAlignment w:val="top"/>
        <w:rPr>
          <w:rFonts w:ascii="Trebuchet MS" w:hAnsi="Trebuchet MS" w:cs="Arial"/>
          <w:sz w:val="20"/>
        </w:rPr>
      </w:pPr>
      <w:r>
        <w:rPr>
          <w:rFonts w:ascii="Trebuchet MS" w:hAnsi="Trebuchet MS" w:cs="Arial"/>
          <w:sz w:val="20"/>
        </w:rPr>
        <w:br/>
      </w:r>
      <w:r>
        <w:rPr>
          <w:rFonts w:ascii="Trebuchet MS" w:hAnsi="Trebuchet MS"/>
          <w:sz w:val="20"/>
        </w:rPr>
        <w:t>m) Bu kaydın bir sureti üç ayda bir çevre makamına gönderilir.</w:t>
      </w:r>
    </w:p>
    <w:p w:rsidR="005468EF" w:rsidRPr="00494BB6" w:rsidRDefault="005468EF" w:rsidP="00F67C6A">
      <w:pPr>
        <w:tabs>
          <w:tab w:val="left" w:pos="900"/>
        </w:tabs>
        <w:jc w:val="both"/>
      </w:pPr>
      <w:r>
        <w:rPr>
          <w:rFonts w:ascii="Arial" w:hAnsi="Arial" w:cs="Arial"/>
        </w:rPr>
        <w:br/>
      </w:r>
    </w:p>
    <w:sectPr w:rsidR="005468EF" w:rsidRPr="00494BB6" w:rsidSect="0028647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imesNewRomanBas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B56A7"/>
    <w:multiLevelType w:val="hybridMultilevel"/>
    <w:tmpl w:val="156071D6"/>
    <w:lvl w:ilvl="0" w:tplc="582CE2B6">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
    <w:nsid w:val="0555409B"/>
    <w:multiLevelType w:val="hybridMultilevel"/>
    <w:tmpl w:val="CFA69702"/>
    <w:lvl w:ilvl="0" w:tplc="FFFFFFFF">
      <w:start w:val="1"/>
      <w:numFmt w:val="lowerLetter"/>
      <w:lvlText w:val="%1)"/>
      <w:lvlJc w:val="left"/>
      <w:pPr>
        <w:tabs>
          <w:tab w:val="num" w:pos="1068"/>
        </w:tabs>
        <w:ind w:left="1068" w:hanging="360"/>
      </w:pPr>
      <w:rPr>
        <w:rFonts w:hint="default"/>
        <w:color w:val="auto"/>
      </w:rPr>
    </w:lvl>
    <w:lvl w:ilvl="1" w:tplc="FFFFFFFF">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6C0188C"/>
    <w:multiLevelType w:val="hybridMultilevel"/>
    <w:tmpl w:val="B7803C06"/>
    <w:lvl w:ilvl="0" w:tplc="0C0A0017">
      <w:start w:val="1"/>
      <w:numFmt w:val="lowerLetter"/>
      <w:lvlText w:val="%1)"/>
      <w:lvlJc w:val="left"/>
      <w:pPr>
        <w:tabs>
          <w:tab w:val="num" w:pos="360"/>
        </w:tabs>
        <w:ind w:left="360" w:hanging="360"/>
      </w:pPr>
    </w:lvl>
    <w:lvl w:ilvl="1" w:tplc="0C0A0019">
      <w:start w:val="1"/>
      <w:numFmt w:val="decimal"/>
      <w:lvlText w:val="%2."/>
      <w:lvlJc w:val="left"/>
      <w:pPr>
        <w:tabs>
          <w:tab w:val="num" w:pos="1080"/>
        </w:tabs>
        <w:ind w:left="108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3">
    <w:nsid w:val="07B555C1"/>
    <w:multiLevelType w:val="hybridMultilevel"/>
    <w:tmpl w:val="1B2478D4"/>
    <w:lvl w:ilvl="0" w:tplc="582CE2B6">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523899"/>
    <w:multiLevelType w:val="hybridMultilevel"/>
    <w:tmpl w:val="E9EA5698"/>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nsid w:val="0D7F7E96"/>
    <w:multiLevelType w:val="hybridMultilevel"/>
    <w:tmpl w:val="18DC101C"/>
    <w:lvl w:ilvl="0" w:tplc="0C0A0017">
      <w:start w:val="1"/>
      <w:numFmt w:val="lowerLetter"/>
      <w:lvlText w:val="%1)"/>
      <w:lvlJc w:val="left"/>
      <w:pPr>
        <w:tabs>
          <w:tab w:val="num" w:pos="720"/>
        </w:tabs>
        <w:ind w:left="72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0931593"/>
    <w:multiLevelType w:val="hybridMultilevel"/>
    <w:tmpl w:val="D580315E"/>
    <w:lvl w:ilvl="0" w:tplc="CC34A64A">
      <w:numFmt w:val="bullet"/>
      <w:lvlText w:val="–"/>
      <w:lvlJc w:val="left"/>
      <w:pPr>
        <w:tabs>
          <w:tab w:val="num" w:pos="540"/>
        </w:tabs>
        <w:ind w:left="540" w:hanging="360"/>
      </w:pPr>
      <w:rPr>
        <w:rFonts w:ascii="Trebuchet MS" w:eastAsia="Times New Roman" w:hAnsi="Trebuchet MS" w:cs="Times New Roman" w:hint="default"/>
      </w:rPr>
    </w:lvl>
    <w:lvl w:ilvl="1" w:tplc="040A0003" w:tentative="1">
      <w:start w:val="1"/>
      <w:numFmt w:val="bullet"/>
      <w:lvlText w:val="o"/>
      <w:lvlJc w:val="left"/>
      <w:pPr>
        <w:tabs>
          <w:tab w:val="num" w:pos="1260"/>
        </w:tabs>
        <w:ind w:left="1260" w:hanging="360"/>
      </w:pPr>
      <w:rPr>
        <w:rFonts w:ascii="Courier New" w:hAnsi="Courier New" w:cs="Courier New" w:hint="default"/>
      </w:rPr>
    </w:lvl>
    <w:lvl w:ilvl="2" w:tplc="040A0005" w:tentative="1">
      <w:start w:val="1"/>
      <w:numFmt w:val="bullet"/>
      <w:lvlText w:val=""/>
      <w:lvlJc w:val="left"/>
      <w:pPr>
        <w:tabs>
          <w:tab w:val="num" w:pos="1980"/>
        </w:tabs>
        <w:ind w:left="1980" w:hanging="360"/>
      </w:pPr>
      <w:rPr>
        <w:rFonts w:ascii="Wingdings" w:hAnsi="Wingdings" w:hint="default"/>
      </w:rPr>
    </w:lvl>
    <w:lvl w:ilvl="3" w:tplc="040A0001" w:tentative="1">
      <w:start w:val="1"/>
      <w:numFmt w:val="bullet"/>
      <w:lvlText w:val=""/>
      <w:lvlJc w:val="left"/>
      <w:pPr>
        <w:tabs>
          <w:tab w:val="num" w:pos="2700"/>
        </w:tabs>
        <w:ind w:left="2700" w:hanging="360"/>
      </w:pPr>
      <w:rPr>
        <w:rFonts w:ascii="Symbol" w:hAnsi="Symbol" w:hint="default"/>
      </w:rPr>
    </w:lvl>
    <w:lvl w:ilvl="4" w:tplc="040A0003" w:tentative="1">
      <w:start w:val="1"/>
      <w:numFmt w:val="bullet"/>
      <w:lvlText w:val="o"/>
      <w:lvlJc w:val="left"/>
      <w:pPr>
        <w:tabs>
          <w:tab w:val="num" w:pos="3420"/>
        </w:tabs>
        <w:ind w:left="3420" w:hanging="360"/>
      </w:pPr>
      <w:rPr>
        <w:rFonts w:ascii="Courier New" w:hAnsi="Courier New" w:cs="Courier New" w:hint="default"/>
      </w:rPr>
    </w:lvl>
    <w:lvl w:ilvl="5" w:tplc="040A0005" w:tentative="1">
      <w:start w:val="1"/>
      <w:numFmt w:val="bullet"/>
      <w:lvlText w:val=""/>
      <w:lvlJc w:val="left"/>
      <w:pPr>
        <w:tabs>
          <w:tab w:val="num" w:pos="4140"/>
        </w:tabs>
        <w:ind w:left="4140" w:hanging="360"/>
      </w:pPr>
      <w:rPr>
        <w:rFonts w:ascii="Wingdings" w:hAnsi="Wingdings" w:hint="default"/>
      </w:rPr>
    </w:lvl>
    <w:lvl w:ilvl="6" w:tplc="040A0001" w:tentative="1">
      <w:start w:val="1"/>
      <w:numFmt w:val="bullet"/>
      <w:lvlText w:val=""/>
      <w:lvlJc w:val="left"/>
      <w:pPr>
        <w:tabs>
          <w:tab w:val="num" w:pos="4860"/>
        </w:tabs>
        <w:ind w:left="4860" w:hanging="360"/>
      </w:pPr>
      <w:rPr>
        <w:rFonts w:ascii="Symbol" w:hAnsi="Symbol" w:hint="default"/>
      </w:rPr>
    </w:lvl>
    <w:lvl w:ilvl="7" w:tplc="040A0003" w:tentative="1">
      <w:start w:val="1"/>
      <w:numFmt w:val="bullet"/>
      <w:lvlText w:val="o"/>
      <w:lvlJc w:val="left"/>
      <w:pPr>
        <w:tabs>
          <w:tab w:val="num" w:pos="5580"/>
        </w:tabs>
        <w:ind w:left="5580" w:hanging="360"/>
      </w:pPr>
      <w:rPr>
        <w:rFonts w:ascii="Courier New" w:hAnsi="Courier New" w:cs="Courier New" w:hint="default"/>
      </w:rPr>
    </w:lvl>
    <w:lvl w:ilvl="8" w:tplc="040A0005" w:tentative="1">
      <w:start w:val="1"/>
      <w:numFmt w:val="bullet"/>
      <w:lvlText w:val=""/>
      <w:lvlJc w:val="left"/>
      <w:pPr>
        <w:tabs>
          <w:tab w:val="num" w:pos="6300"/>
        </w:tabs>
        <w:ind w:left="6300" w:hanging="360"/>
      </w:pPr>
      <w:rPr>
        <w:rFonts w:ascii="Wingdings" w:hAnsi="Wingdings" w:hint="default"/>
      </w:rPr>
    </w:lvl>
  </w:abstractNum>
  <w:abstractNum w:abstractNumId="7">
    <w:nsid w:val="1D9A62CB"/>
    <w:multiLevelType w:val="hybridMultilevel"/>
    <w:tmpl w:val="C58AED58"/>
    <w:lvl w:ilvl="0" w:tplc="8CD40268">
      <w:numFmt w:val="bullet"/>
      <w:lvlText w:val="-"/>
      <w:lvlJc w:val="left"/>
      <w:pPr>
        <w:tabs>
          <w:tab w:val="num" w:pos="720"/>
        </w:tabs>
        <w:ind w:left="720" w:hanging="360"/>
      </w:pPr>
      <w:rPr>
        <w:rFonts w:ascii="Trebuchet MS" w:eastAsia="Times New Roman" w:hAnsi="Trebuchet MS"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1BF5D79"/>
    <w:multiLevelType w:val="hybridMultilevel"/>
    <w:tmpl w:val="87D0D146"/>
    <w:lvl w:ilvl="0" w:tplc="08DAF67E">
      <w:start w:val="1"/>
      <w:numFmt w:val="bullet"/>
      <w:lvlText w:val="-"/>
      <w:lvlJc w:val="left"/>
      <w:pPr>
        <w:tabs>
          <w:tab w:val="num" w:pos="720"/>
        </w:tabs>
        <w:ind w:left="720" w:hanging="360"/>
      </w:pPr>
      <w:rPr>
        <w:rFonts w:ascii="Times New Roman" w:eastAsia="Times New Roman" w:hAnsi="Times New Roman" w:cs="Times New Roman" w:hint="default"/>
      </w:rPr>
    </w:lvl>
    <w:lvl w:ilvl="1" w:tplc="AA38B36A">
      <w:start w:val="1"/>
      <w:numFmt w:val="bullet"/>
      <w:lvlText w:val=""/>
      <w:lvlJc w:val="left"/>
      <w:pPr>
        <w:tabs>
          <w:tab w:val="num" w:pos="1440"/>
        </w:tabs>
        <w:ind w:left="1440" w:hanging="360"/>
      </w:pPr>
      <w:rPr>
        <w:rFonts w:ascii="Wingdings" w:hAnsi="Wingdings" w:hint="default"/>
        <w:color w:val="auto"/>
        <w:sz w:val="20"/>
        <w:szCs w:val="20"/>
      </w:rPr>
    </w:lvl>
    <w:lvl w:ilvl="2" w:tplc="040A001B">
      <w:start w:val="1"/>
      <w:numFmt w:val="decimal"/>
      <w:lvlText w:val="%3."/>
      <w:lvlJc w:val="left"/>
      <w:pPr>
        <w:tabs>
          <w:tab w:val="num" w:pos="2160"/>
        </w:tabs>
        <w:ind w:left="2160" w:hanging="360"/>
      </w:pPr>
    </w:lvl>
    <w:lvl w:ilvl="3" w:tplc="040A000F">
      <w:start w:val="1"/>
      <w:numFmt w:val="decimal"/>
      <w:lvlText w:val="%4."/>
      <w:lvlJc w:val="left"/>
      <w:pPr>
        <w:tabs>
          <w:tab w:val="num" w:pos="2880"/>
        </w:tabs>
        <w:ind w:left="2880" w:hanging="360"/>
      </w:pPr>
    </w:lvl>
    <w:lvl w:ilvl="4" w:tplc="040A0019">
      <w:start w:val="1"/>
      <w:numFmt w:val="decimal"/>
      <w:lvlText w:val="%5."/>
      <w:lvlJc w:val="left"/>
      <w:pPr>
        <w:tabs>
          <w:tab w:val="num" w:pos="3600"/>
        </w:tabs>
        <w:ind w:left="3600" w:hanging="360"/>
      </w:pPr>
    </w:lvl>
    <w:lvl w:ilvl="5" w:tplc="040A001B">
      <w:start w:val="1"/>
      <w:numFmt w:val="decimal"/>
      <w:lvlText w:val="%6."/>
      <w:lvlJc w:val="left"/>
      <w:pPr>
        <w:tabs>
          <w:tab w:val="num" w:pos="4320"/>
        </w:tabs>
        <w:ind w:left="4320" w:hanging="360"/>
      </w:pPr>
    </w:lvl>
    <w:lvl w:ilvl="6" w:tplc="040A000F">
      <w:start w:val="1"/>
      <w:numFmt w:val="decimal"/>
      <w:lvlText w:val="%7."/>
      <w:lvlJc w:val="left"/>
      <w:pPr>
        <w:tabs>
          <w:tab w:val="num" w:pos="5040"/>
        </w:tabs>
        <w:ind w:left="5040" w:hanging="360"/>
      </w:pPr>
    </w:lvl>
    <w:lvl w:ilvl="7" w:tplc="040A0019">
      <w:start w:val="1"/>
      <w:numFmt w:val="decimal"/>
      <w:lvlText w:val="%8."/>
      <w:lvlJc w:val="left"/>
      <w:pPr>
        <w:tabs>
          <w:tab w:val="num" w:pos="5760"/>
        </w:tabs>
        <w:ind w:left="5760" w:hanging="360"/>
      </w:pPr>
    </w:lvl>
    <w:lvl w:ilvl="8" w:tplc="040A001B">
      <w:start w:val="1"/>
      <w:numFmt w:val="decimal"/>
      <w:lvlText w:val="%9."/>
      <w:lvlJc w:val="left"/>
      <w:pPr>
        <w:tabs>
          <w:tab w:val="num" w:pos="6480"/>
        </w:tabs>
        <w:ind w:left="6480" w:hanging="360"/>
      </w:pPr>
    </w:lvl>
  </w:abstractNum>
  <w:abstractNum w:abstractNumId="9">
    <w:nsid w:val="247D1817"/>
    <w:multiLevelType w:val="hybridMultilevel"/>
    <w:tmpl w:val="D2660E4A"/>
    <w:lvl w:ilvl="0" w:tplc="BF5CCC24">
      <w:start w:val="1"/>
      <w:numFmt w:val="lowerLetter"/>
      <w:lvlText w:val="%1)"/>
      <w:lvlJc w:val="left"/>
      <w:pPr>
        <w:tabs>
          <w:tab w:val="num" w:pos="1500"/>
        </w:tabs>
        <w:ind w:left="1500" w:hanging="42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
    <w:nsid w:val="25C64BF6"/>
    <w:multiLevelType w:val="hybridMultilevel"/>
    <w:tmpl w:val="6FD6E10C"/>
    <w:lvl w:ilvl="0" w:tplc="FFFFFFFF">
      <w:start w:val="1"/>
      <w:numFmt w:val="decimal"/>
      <w:lvlText w:val="%1."/>
      <w:lvlJc w:val="left"/>
      <w:pPr>
        <w:tabs>
          <w:tab w:val="num" w:pos="1428"/>
        </w:tabs>
        <w:ind w:left="1428" w:hanging="360"/>
      </w:pPr>
    </w:lvl>
    <w:lvl w:ilvl="1" w:tplc="FFFFFFFF">
      <w:start w:val="1"/>
      <w:numFmt w:val="lowerLetter"/>
      <w:lvlText w:val="%2."/>
      <w:lvlJc w:val="left"/>
      <w:pPr>
        <w:tabs>
          <w:tab w:val="num" w:pos="2148"/>
        </w:tabs>
        <w:ind w:left="2148" w:hanging="360"/>
      </w:pPr>
    </w:lvl>
    <w:lvl w:ilvl="2" w:tplc="20D4CB56">
      <w:start w:val="1"/>
      <w:numFmt w:val="lowerLetter"/>
      <w:lvlText w:val="%3)"/>
      <w:lvlJc w:val="left"/>
      <w:pPr>
        <w:tabs>
          <w:tab w:val="num" w:pos="3048"/>
        </w:tabs>
        <w:ind w:left="3048" w:hanging="360"/>
      </w:pPr>
    </w:lvl>
    <w:lvl w:ilvl="3" w:tplc="FFFFFFFF">
      <w:start w:val="1"/>
      <w:numFmt w:val="decimal"/>
      <w:lvlText w:val="%4."/>
      <w:lvlJc w:val="left"/>
      <w:pPr>
        <w:tabs>
          <w:tab w:val="num" w:pos="3588"/>
        </w:tabs>
        <w:ind w:left="3588"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281274E6"/>
    <w:multiLevelType w:val="hybridMultilevel"/>
    <w:tmpl w:val="B57C098A"/>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nsid w:val="2D7B0C56"/>
    <w:multiLevelType w:val="hybridMultilevel"/>
    <w:tmpl w:val="AF8ABA70"/>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nsid w:val="354B2978"/>
    <w:multiLevelType w:val="hybridMultilevel"/>
    <w:tmpl w:val="08D08354"/>
    <w:lvl w:ilvl="0" w:tplc="4C4C6924">
      <w:start w:val="2"/>
      <w:numFmt w:val="bullet"/>
      <w:lvlText w:val="-"/>
      <w:lvlJc w:val="left"/>
      <w:pPr>
        <w:tabs>
          <w:tab w:val="num" w:pos="720"/>
        </w:tabs>
        <w:ind w:left="720" w:hanging="360"/>
      </w:pPr>
      <w:rPr>
        <w:rFonts w:ascii="Trebuchet MS" w:eastAsia="Times New Roman" w:hAnsi="Trebuchet MS" w:cs="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4">
    <w:nsid w:val="3769635D"/>
    <w:multiLevelType w:val="hybridMultilevel"/>
    <w:tmpl w:val="4196681C"/>
    <w:lvl w:ilvl="0" w:tplc="56E605CE">
      <w:start w:val="1"/>
      <w:numFmt w:val="lowerLetter"/>
      <w:lvlText w:val="%1."/>
      <w:lvlJc w:val="left"/>
      <w:pPr>
        <w:tabs>
          <w:tab w:val="num" w:pos="720"/>
        </w:tabs>
        <w:ind w:left="720" w:hanging="360"/>
      </w:pPr>
    </w:lvl>
    <w:lvl w:ilvl="1" w:tplc="08C0FABC" w:tentative="1">
      <w:start w:val="1"/>
      <w:numFmt w:val="lowerLetter"/>
      <w:lvlText w:val="%2."/>
      <w:lvlJc w:val="left"/>
      <w:pPr>
        <w:tabs>
          <w:tab w:val="num" w:pos="1440"/>
        </w:tabs>
        <w:ind w:left="1440" w:hanging="360"/>
      </w:pPr>
    </w:lvl>
    <w:lvl w:ilvl="2" w:tplc="AC4C4AA8" w:tentative="1">
      <w:start w:val="1"/>
      <w:numFmt w:val="lowerLetter"/>
      <w:lvlText w:val="%3."/>
      <w:lvlJc w:val="left"/>
      <w:pPr>
        <w:tabs>
          <w:tab w:val="num" w:pos="2160"/>
        </w:tabs>
        <w:ind w:left="2160" w:hanging="360"/>
      </w:pPr>
    </w:lvl>
    <w:lvl w:ilvl="3" w:tplc="9894E216" w:tentative="1">
      <w:start w:val="1"/>
      <w:numFmt w:val="lowerLetter"/>
      <w:lvlText w:val="%4."/>
      <w:lvlJc w:val="left"/>
      <w:pPr>
        <w:tabs>
          <w:tab w:val="num" w:pos="2880"/>
        </w:tabs>
        <w:ind w:left="2880" w:hanging="360"/>
      </w:pPr>
    </w:lvl>
    <w:lvl w:ilvl="4" w:tplc="132CE9E0" w:tentative="1">
      <w:start w:val="1"/>
      <w:numFmt w:val="lowerLetter"/>
      <w:lvlText w:val="%5."/>
      <w:lvlJc w:val="left"/>
      <w:pPr>
        <w:tabs>
          <w:tab w:val="num" w:pos="3600"/>
        </w:tabs>
        <w:ind w:left="3600" w:hanging="360"/>
      </w:pPr>
    </w:lvl>
    <w:lvl w:ilvl="5" w:tplc="DA323A36" w:tentative="1">
      <w:start w:val="1"/>
      <w:numFmt w:val="lowerLetter"/>
      <w:lvlText w:val="%6."/>
      <w:lvlJc w:val="left"/>
      <w:pPr>
        <w:tabs>
          <w:tab w:val="num" w:pos="4320"/>
        </w:tabs>
        <w:ind w:left="4320" w:hanging="360"/>
      </w:pPr>
    </w:lvl>
    <w:lvl w:ilvl="6" w:tplc="AA447E74" w:tentative="1">
      <w:start w:val="1"/>
      <w:numFmt w:val="lowerLetter"/>
      <w:lvlText w:val="%7."/>
      <w:lvlJc w:val="left"/>
      <w:pPr>
        <w:tabs>
          <w:tab w:val="num" w:pos="5040"/>
        </w:tabs>
        <w:ind w:left="5040" w:hanging="360"/>
      </w:pPr>
    </w:lvl>
    <w:lvl w:ilvl="7" w:tplc="96EA2EB0" w:tentative="1">
      <w:start w:val="1"/>
      <w:numFmt w:val="lowerLetter"/>
      <w:lvlText w:val="%8."/>
      <w:lvlJc w:val="left"/>
      <w:pPr>
        <w:tabs>
          <w:tab w:val="num" w:pos="5760"/>
        </w:tabs>
        <w:ind w:left="5760" w:hanging="360"/>
      </w:pPr>
    </w:lvl>
    <w:lvl w:ilvl="8" w:tplc="A1C81BA2" w:tentative="1">
      <w:start w:val="1"/>
      <w:numFmt w:val="lowerLetter"/>
      <w:lvlText w:val="%9."/>
      <w:lvlJc w:val="left"/>
      <w:pPr>
        <w:tabs>
          <w:tab w:val="num" w:pos="6480"/>
        </w:tabs>
        <w:ind w:left="6480" w:hanging="360"/>
      </w:pPr>
    </w:lvl>
  </w:abstractNum>
  <w:abstractNum w:abstractNumId="15">
    <w:nsid w:val="3A520E55"/>
    <w:multiLevelType w:val="hybridMultilevel"/>
    <w:tmpl w:val="2F10D3C2"/>
    <w:lvl w:ilvl="0" w:tplc="FEFEEB0C">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40281220"/>
    <w:multiLevelType w:val="hybridMultilevel"/>
    <w:tmpl w:val="232E1C98"/>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17">
    <w:nsid w:val="42D51D0B"/>
    <w:multiLevelType w:val="hybridMultilevel"/>
    <w:tmpl w:val="E49E183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449F5673"/>
    <w:multiLevelType w:val="multilevel"/>
    <w:tmpl w:val="3BAEF5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4A933C82"/>
    <w:multiLevelType w:val="hybridMultilevel"/>
    <w:tmpl w:val="F8243342"/>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4D1904A1"/>
    <w:multiLevelType w:val="singleLevel"/>
    <w:tmpl w:val="C28CF67C"/>
    <w:lvl w:ilvl="0">
      <w:numFmt w:val="bullet"/>
      <w:lvlText w:val="-"/>
      <w:lvlJc w:val="left"/>
      <w:pPr>
        <w:tabs>
          <w:tab w:val="num" w:pos="1069"/>
        </w:tabs>
        <w:ind w:left="1069" w:hanging="360"/>
      </w:pPr>
      <w:rPr>
        <w:rFonts w:ascii="Times New Roman" w:hAnsi="Times New Roman" w:hint="default"/>
      </w:rPr>
    </w:lvl>
  </w:abstractNum>
  <w:abstractNum w:abstractNumId="21">
    <w:nsid w:val="50157171"/>
    <w:multiLevelType w:val="hybridMultilevel"/>
    <w:tmpl w:val="733E8214"/>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50FC0CD6"/>
    <w:multiLevelType w:val="hybridMultilevel"/>
    <w:tmpl w:val="34762114"/>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3">
    <w:nsid w:val="5A677A25"/>
    <w:multiLevelType w:val="hybridMultilevel"/>
    <w:tmpl w:val="6A5A89C0"/>
    <w:lvl w:ilvl="0" w:tplc="44DABDCA">
      <w:start w:val="1"/>
      <w:numFmt w:val="bullet"/>
      <w:lvlText w:val="-"/>
      <w:lvlJc w:val="left"/>
      <w:pPr>
        <w:tabs>
          <w:tab w:val="num" w:pos="1065"/>
        </w:tabs>
        <w:ind w:left="1065" w:hanging="360"/>
      </w:pPr>
      <w:rPr>
        <w:rFonts w:ascii="Courier New" w:hAnsi="Courier New" w:hint="default"/>
        <w:color w:val="auto"/>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4">
    <w:nsid w:val="5B0C15B5"/>
    <w:multiLevelType w:val="hybridMultilevel"/>
    <w:tmpl w:val="D3480C34"/>
    <w:lvl w:ilvl="0" w:tplc="65749810">
      <w:numFmt w:val="bullet"/>
      <w:lvlText w:val="-"/>
      <w:lvlJc w:val="left"/>
      <w:pPr>
        <w:tabs>
          <w:tab w:val="num" w:pos="1248"/>
        </w:tabs>
        <w:ind w:left="1248" w:hanging="360"/>
      </w:pPr>
      <w:rPr>
        <w:rFonts w:ascii="Times New Roman" w:eastAsia="Times New Roman" w:hAnsi="Times New Roman" w:cs="Times New Roman"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5">
    <w:nsid w:val="65362598"/>
    <w:multiLevelType w:val="hybridMultilevel"/>
    <w:tmpl w:val="94FAA79C"/>
    <w:lvl w:ilvl="0" w:tplc="8FCE7C2E">
      <w:start w:val="1"/>
      <w:numFmt w:val="decimal"/>
      <w:pStyle w:val="Tabla"/>
      <w:lvlText w:val="Tabla %1."/>
      <w:lvlJc w:val="left"/>
      <w:pPr>
        <w:tabs>
          <w:tab w:val="num" w:pos="1440"/>
        </w:tabs>
        <w:ind w:left="1440" w:hanging="360"/>
      </w:pPr>
      <w:rPr>
        <w:rFonts w:ascii="Arial" w:hAnsi="Arial" w:hint="default"/>
        <w:b/>
        <w:i w:val="0"/>
        <w:sz w:val="20"/>
      </w:rPr>
    </w:lvl>
    <w:lvl w:ilvl="1" w:tplc="0C0A0019">
      <w:start w:val="1"/>
      <w:numFmt w:val="decimal"/>
      <w:pStyle w:val="Tabla0"/>
      <w:lvlText w:val="%2."/>
      <w:lvlJc w:val="left"/>
      <w:pPr>
        <w:tabs>
          <w:tab w:val="num" w:pos="1440"/>
        </w:tabs>
        <w:ind w:left="1440" w:hanging="360"/>
      </w:pPr>
      <w:rPr>
        <w:rFonts w:hint="default"/>
        <w:b/>
        <w:i w:val="0"/>
        <w:sz w:val="22"/>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65523D57"/>
    <w:multiLevelType w:val="hybridMultilevel"/>
    <w:tmpl w:val="E7960F3C"/>
    <w:lvl w:ilvl="0" w:tplc="65749810">
      <w:numFmt w:val="bullet"/>
      <w:lvlText w:val="-"/>
      <w:lvlJc w:val="left"/>
      <w:pPr>
        <w:tabs>
          <w:tab w:val="num" w:pos="1248"/>
        </w:tabs>
        <w:ind w:left="1248" w:hanging="360"/>
      </w:pPr>
      <w:rPr>
        <w:rFonts w:ascii="Times New Roman" w:eastAsia="Times New Roman" w:hAnsi="Times New Roman" w:cs="Times New Roman"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7">
    <w:nsid w:val="69F52943"/>
    <w:multiLevelType w:val="hybridMultilevel"/>
    <w:tmpl w:val="4162C71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6B06266B"/>
    <w:multiLevelType w:val="hybridMultilevel"/>
    <w:tmpl w:val="1D9C6C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6CA967B4"/>
    <w:multiLevelType w:val="hybridMultilevel"/>
    <w:tmpl w:val="CED68AB2"/>
    <w:lvl w:ilvl="0" w:tplc="237A4156">
      <w:start w:val="1"/>
      <w:numFmt w:val="lowerLetter"/>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0">
    <w:nsid w:val="7A264AE8"/>
    <w:multiLevelType w:val="hybridMultilevel"/>
    <w:tmpl w:val="B2FE61AA"/>
    <w:lvl w:ilvl="0" w:tplc="08A043F4">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3"/>
  </w:num>
  <w:num w:numId="12">
    <w:abstractNumId w:val="19"/>
  </w:num>
  <w:num w:numId="13">
    <w:abstractNumId w:val="17"/>
  </w:num>
  <w:num w:numId="14">
    <w:abstractNumId w:val="20"/>
  </w:num>
  <w:num w:numId="15">
    <w:abstractNumId w:val="5"/>
  </w:num>
  <w:num w:numId="16">
    <w:abstractNumId w:val="25"/>
  </w:num>
  <w:num w:numId="17">
    <w:abstractNumId w:val="2"/>
  </w:num>
  <w:num w:numId="18">
    <w:abstractNumId w:val="30"/>
  </w:num>
  <w:num w:numId="19">
    <w:abstractNumId w:val="3"/>
  </w:num>
  <w:num w:numId="20">
    <w:abstractNumId w:val="0"/>
  </w:num>
  <w:num w:numId="21">
    <w:abstractNumId w:val="8"/>
  </w:num>
  <w:num w:numId="22">
    <w:abstractNumId w:val="6"/>
  </w:num>
  <w:num w:numId="23">
    <w:abstractNumId w:val="14"/>
  </w:num>
  <w:num w:numId="24">
    <w:abstractNumId w:val="27"/>
  </w:num>
  <w:num w:numId="25">
    <w:abstractNumId w:val="15"/>
  </w:num>
  <w:num w:numId="26">
    <w:abstractNumId w:val="28"/>
  </w:num>
  <w:num w:numId="27">
    <w:abstractNumId w:val="7"/>
  </w:num>
  <w:num w:numId="28">
    <w:abstractNumId w:val="24"/>
  </w:num>
  <w:num w:numId="29">
    <w:abstractNumId w:val="26"/>
  </w:num>
  <w:num w:numId="30">
    <w:abstractNumId w:val="18"/>
  </w:num>
  <w:num w:numId="31">
    <w:abstractNumId w:val="16"/>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hyphenationZone w:val="425"/>
  <w:noPunctuationKerning/>
  <w:characterSpacingControl w:val="doNotCompress"/>
  <w:compat/>
  <w:rsids>
    <w:rsidRoot w:val="003F4A04"/>
    <w:rsid w:val="00145519"/>
    <w:rsid w:val="00286478"/>
    <w:rsid w:val="00382ED3"/>
    <w:rsid w:val="00386E87"/>
    <w:rsid w:val="003F4A04"/>
    <w:rsid w:val="00494BB6"/>
    <w:rsid w:val="004E188D"/>
    <w:rsid w:val="00532CC3"/>
    <w:rsid w:val="005468EF"/>
    <w:rsid w:val="00686161"/>
    <w:rsid w:val="00773DB4"/>
    <w:rsid w:val="009033A6"/>
    <w:rsid w:val="00AE428F"/>
    <w:rsid w:val="00D47F9E"/>
    <w:rsid w:val="00F67619"/>
    <w:rsid w:val="00F67C6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tr-T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478"/>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abla0">
    <w:name w:val="Tabla"/>
    <w:basedOn w:val="Normal"/>
    <w:next w:val="Normal"/>
    <w:autoRedefine/>
    <w:rsid w:val="00286478"/>
    <w:pPr>
      <w:numPr>
        <w:ilvl w:val="1"/>
        <w:numId w:val="16"/>
      </w:numPr>
      <w:jc w:val="both"/>
    </w:pPr>
    <w:rPr>
      <w:rFonts w:ascii="Arial" w:hAnsi="Arial"/>
      <w:sz w:val="22"/>
      <w:szCs w:val="20"/>
    </w:rPr>
  </w:style>
  <w:style w:type="paragraph" w:customStyle="1" w:styleId="Tabla">
    <w:name w:val="Tabla_"/>
    <w:basedOn w:val="Tabla0"/>
    <w:next w:val="Normal"/>
    <w:autoRedefine/>
    <w:rsid w:val="00286478"/>
    <w:pPr>
      <w:numPr>
        <w:ilvl w:val="0"/>
      </w:numPr>
      <w:ind w:hanging="1440"/>
    </w:pPr>
    <w:rPr>
      <w:sz w:val="20"/>
    </w:rPr>
  </w:style>
  <w:style w:type="paragraph" w:styleId="Textoindependiente2">
    <w:name w:val="Body Text 2"/>
    <w:basedOn w:val="Normal"/>
    <w:semiHidden/>
    <w:rsid w:val="00286478"/>
    <w:pPr>
      <w:spacing w:after="240" w:line="360" w:lineRule="exact"/>
      <w:jc w:val="both"/>
    </w:pPr>
    <w:rPr>
      <w:rFonts w:ascii="Trebuchet MS" w:hAnsi="Trebuchet MS"/>
      <w:szCs w:val="20"/>
    </w:rPr>
  </w:style>
  <w:style w:type="character" w:customStyle="1" w:styleId="hps">
    <w:name w:val="hps"/>
    <w:basedOn w:val="Fuentedeprrafopredeter"/>
    <w:rsid w:val="00286478"/>
  </w:style>
  <w:style w:type="paragraph" w:styleId="Textonotapie">
    <w:name w:val="footnote text"/>
    <w:basedOn w:val="Normal"/>
    <w:semiHidden/>
    <w:rsid w:val="00286478"/>
    <w:pPr>
      <w:jc w:val="both"/>
    </w:pPr>
    <w:rPr>
      <w:sz w:val="20"/>
      <w:szCs w:val="20"/>
    </w:rPr>
  </w:style>
  <w:style w:type="paragraph" w:styleId="Sangra2detindependiente">
    <w:name w:val="Body Text Indent 2"/>
    <w:basedOn w:val="Normal"/>
    <w:semiHidden/>
    <w:rsid w:val="00286478"/>
    <w:pPr>
      <w:ind w:left="454"/>
      <w:jc w:val="both"/>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1154</Words>
  <Characters>6351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D</vt:lpstr>
    </vt:vector>
  </TitlesOfParts>
  <Company>Anatxo</Company>
  <LinksUpToDate>false</LinksUpToDate>
  <CharactersWithSpaces>7491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Maider</dc:creator>
  <cp:lastModifiedBy>Cesar</cp:lastModifiedBy>
  <cp:revision>3</cp:revision>
  <dcterms:created xsi:type="dcterms:W3CDTF">2013-05-22T10:54:00Z</dcterms:created>
  <dcterms:modified xsi:type="dcterms:W3CDTF">2013-05-22T11:05:00Z</dcterms:modified>
</cp:coreProperties>
</file>